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04875" cy="1047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487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31997680664" w:lineRule="auto"/>
        <w:ind w:left="998.9105224609375" w:right="1037.005615234375" w:firstLine="6.42486572265625"/>
        <w:jc w:val="left"/>
        <w:rPr>
          <w:rFonts w:ascii="Georgia" w:cs="Georgia" w:eastAsia="Georgia" w:hAnsi="Georgia"/>
          <w:b w:val="1"/>
          <w:sz w:val="31.920000076293945"/>
          <w:szCs w:val="31.920000076293945"/>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The </w:t>
      </w:r>
      <w:r w:rsidDel="00000000" w:rsidR="00000000" w:rsidRPr="00000000">
        <w:rPr>
          <w:rFonts w:ascii="Georgia" w:cs="Georgia" w:eastAsia="Georgia" w:hAnsi="Georgia"/>
          <w:b w:val="1"/>
          <w:i w:val="0"/>
          <w:smallCaps w:val="0"/>
          <w:strike w:val="0"/>
          <w:color w:val="000000"/>
          <w:sz w:val="31.920000076293945"/>
          <w:szCs w:val="31.920000076293945"/>
          <w:u w:val="none"/>
          <w:shd w:fill="auto" w:val="clear"/>
          <w:vertAlign w:val="baseline"/>
          <w:rtl w:val="0"/>
        </w:rPr>
        <w:t xml:space="preserve">Florida Government Bar Association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31997680664" w:lineRule="auto"/>
        <w:ind w:left="0" w:right="-30" w:firstLine="0"/>
        <w:jc w:val="center"/>
        <w:rPr>
          <w:rFonts w:ascii="Georgia" w:cs="Georgia" w:eastAsia="Georgia" w:hAnsi="Georgia"/>
          <w:b w:val="0"/>
          <w:i w:val="0"/>
          <w:smallCaps w:val="0"/>
          <w:strike w:val="0"/>
          <w:color w:val="000000"/>
          <w:sz w:val="28.079999923706055"/>
          <w:szCs w:val="28.079999923706055"/>
          <w:u w:val="none"/>
          <w:shd w:fill="auto" w:val="clear"/>
          <w:vertAlign w:val="baseline"/>
        </w:rPr>
      </w:pPr>
      <w:r w:rsidDel="00000000" w:rsidR="00000000" w:rsidRPr="00000000">
        <w:rPr>
          <w:rFonts w:ascii="Georgia" w:cs="Georgia" w:eastAsia="Georgia" w:hAnsi="Georgia"/>
          <w:b w:val="0"/>
          <w:i w:val="0"/>
          <w:smallCaps w:val="0"/>
          <w:strike w:val="0"/>
          <w:color w:val="000000"/>
          <w:sz w:val="28.079999923706055"/>
          <w:szCs w:val="28.079999923706055"/>
          <w:u w:val="single"/>
          <w:shd w:fill="auto" w:val="clear"/>
          <w:vertAlign w:val="baseline"/>
          <w:rtl w:val="0"/>
        </w:rPr>
        <w:t xml:space="preserve">Government Attorney of The Year (GAOTY) Nomination Form</w:t>
      </w:r>
      <w:r w:rsidDel="00000000" w:rsidR="00000000" w:rsidRPr="00000000">
        <w:rPr>
          <w:rFonts w:ascii="Georgia" w:cs="Georgia" w:eastAsia="Georgia" w:hAnsi="Georgia"/>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15185546875" w:line="240" w:lineRule="auto"/>
        <w:ind w:left="0" w:right="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N</w:t>
      </w:r>
      <w:r w:rsidDel="00000000" w:rsidR="00000000" w:rsidRPr="00000000">
        <w:rPr>
          <w:rFonts w:ascii="Georgia" w:cs="Georgia" w:eastAsia="Georgia" w:hAnsi="Georgia"/>
          <w:b w:val="1"/>
          <w:sz w:val="24"/>
          <w:szCs w:val="24"/>
          <w:rtl w:val="0"/>
        </w:rPr>
        <w:t xml:space="preserve">ominations are due by</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December 31, 2023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ff"/>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RETURN TO: </w:t>
      </w:r>
      <w:r w:rsidDel="00000000" w:rsidR="00000000" w:rsidRPr="00000000">
        <w:rPr>
          <w:rFonts w:ascii="Georgia" w:cs="Georgia" w:eastAsia="Georgia" w:hAnsi="Georgia"/>
          <w:b w:val="0"/>
          <w:i w:val="0"/>
          <w:smallCaps w:val="0"/>
          <w:strike w:val="0"/>
          <w:color w:val="0000ff"/>
          <w:sz w:val="24"/>
          <w:szCs w:val="24"/>
          <w:u w:val="single"/>
          <w:shd w:fill="auto" w:val="clear"/>
          <w:vertAlign w:val="baseline"/>
          <w:rtl w:val="0"/>
        </w:rPr>
        <w:t xml:space="preserve">President@FlaGovBar.org</w:t>
      </w:r>
      <w:r w:rsidDel="00000000" w:rsidR="00000000" w:rsidRPr="00000000">
        <w:rPr>
          <w:rFonts w:ascii="Georgia" w:cs="Georgia" w:eastAsia="Georgia" w:hAnsi="Georg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8017578125" w:line="226.90936088562012" w:lineRule="auto"/>
        <w:ind w:left="3.600006103515625" w:right="0" w:firstLine="7.6800537109375"/>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INSTRUCTIONS: Any attorney licensed in the State of Florida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ay nominate a single individual for this award. The nominee need not be a member of FGBA, though they must be employed in full-time government practice </w:t>
      </w:r>
      <w:r w:rsidDel="00000000" w:rsidR="00000000" w:rsidRPr="00000000">
        <w:rPr>
          <w:rFonts w:ascii="Georgia" w:cs="Georgia" w:eastAsia="Georgia" w:hAnsi="Georgia"/>
          <w:sz w:val="24"/>
          <w:szCs w:val="24"/>
          <w:rtl w:val="0"/>
        </w:rPr>
        <w:t xml:space="preserve">in Florida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Please fill out this form completely. </w:t>
      </w:r>
      <w:r w:rsidDel="00000000" w:rsidR="00000000" w:rsidRPr="00000000">
        <w:rPr>
          <w:rFonts w:ascii="Georgia" w:cs="Georgia" w:eastAsia="Georgia" w:hAnsi="Georgia"/>
          <w:sz w:val="24"/>
          <w:szCs w:val="24"/>
          <w:rtl w:val="0"/>
        </w:rPr>
        <w:t xml:space="preserve">The GAOTY 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ward will</w:t>
      </w:r>
      <w:r w:rsidDel="00000000" w:rsidR="00000000" w:rsidRPr="00000000">
        <w:rPr>
          <w:rFonts w:ascii="Georgia" w:cs="Georgia" w:eastAsia="Georgia" w:hAnsi="Georgia"/>
          <w:sz w:val="24"/>
          <w:szCs w:val="24"/>
          <w:rtl w:val="0"/>
        </w:rPr>
        <w:t xml:space="preserve"> be presented at the January 24, 2024 FGBA meeting in Tallahassee, Florida.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10546875" w:line="453.8182067871094" w:lineRule="auto"/>
        <w:ind w:left="1.67999267578125" w:right="60" w:firstLine="15.5999755859375"/>
        <w:jc w:val="left"/>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Nominee Information:</w:t>
        <w:br w:type="textWrapping"/>
      </w:r>
      <w:r w:rsidDel="00000000" w:rsidR="00000000" w:rsidRPr="00000000">
        <w:rPr>
          <w:rFonts w:ascii="Georgia" w:cs="Georgia" w:eastAsia="Georgia" w:hAnsi="Georgia"/>
          <w:sz w:val="24"/>
          <w:szCs w:val="24"/>
          <w:rtl w:val="0"/>
        </w:rPr>
        <w:t xml:space="preserve">Name:</w:t>
      </w:r>
    </w:p>
    <w:tbl>
      <w:tblPr>
        <w:tblStyle w:val="Table1"/>
        <w:tblW w:w="8698.320007324219" w:type="dxa"/>
        <w:jc w:val="left"/>
        <w:tblInd w:w="1.67999267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98.320007324219"/>
        <w:tblGridChange w:id="0">
          <w:tblGrid>
            <w:gridCol w:w="8698.3200073242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10546875" w:line="453.8182067871094" w:lineRule="auto"/>
        <w:ind w:left="0" w:right="6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address: </w:t>
      </w:r>
    </w:p>
    <w:tbl>
      <w:tblPr>
        <w:tblStyle w:val="Table2"/>
        <w:tblW w:w="8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10546875" w:line="453.8182067871094" w:lineRule="auto"/>
        <w:ind w:left="0" w:right="6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 number: </w:t>
      </w:r>
    </w:p>
    <w:tbl>
      <w:tblPr>
        <w:tblStyle w:val="Table3"/>
        <w:tblW w:w="8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10546875" w:line="453.8182067871094" w:lineRule="auto"/>
        <w:ind w:left="0" w:right="6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Employer: </w:t>
      </w:r>
    </w:p>
    <w:tbl>
      <w:tblPr>
        <w:tblStyle w:val="Table4"/>
        <w:tblW w:w="8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10546875" w:line="453.8182067871094" w:lineRule="auto"/>
        <w:ind w:left="0" w:right="6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Title:  </w:t>
      </w:r>
    </w:p>
    <w:tbl>
      <w:tblPr>
        <w:tblStyle w:val="Table5"/>
        <w:tblW w:w="8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019775390625"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019775390625"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Provide relevant information justifying your nomination for consideration by the FGBA’s Executive Council when making its award decision. Relevant information may include: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48.9019775390625"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he ordinary caseload/type of work performed by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nominee.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hat their work means to the average citizen of Florida.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ow your nominee goes above and beyond their normal caseload/type of work.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he exceptional quality, or quantity, of their work that makes them worthy of being the Government Attorney of the Year? </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ny noteworthy cases, or other work assignments, that demonstrate the nominee’s commitment to the citizens of Florida and demonstrate why they should be an inspiration to other government lawyers.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ny pro bono and other volunteer work performed by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nominee. </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he professional organizations to which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nominee belongs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level of involvement with the organization, and positions held. </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otable experiences, interests, or other elements of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nominee’s personal history </w:t>
      </w:r>
      <w:r w:rsidDel="00000000" w:rsidR="00000000" w:rsidRPr="00000000">
        <w:rPr>
          <w:rFonts w:ascii="Georgia" w:cs="Georgia" w:eastAsia="Georgia" w:hAnsi="Georgia"/>
          <w:sz w:val="24"/>
          <w:szCs w:val="24"/>
          <w:rtl w:val="0"/>
        </w:rPr>
        <w:t xml:space="preserve">relevant for consideration</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lements of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nominee’s personality and demeanor  that qualify them for this award.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nything else about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nominee not otherwise noted above you would like the awarding body to consider.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019775390625" w:line="240" w:lineRule="auto"/>
        <w:ind w:left="720" w:right="0" w:firstLine="0"/>
        <w:jc w:val="left"/>
        <w:rPr>
          <w:rFonts w:ascii="Georgia" w:cs="Georgia" w:eastAsia="Georgia" w:hAnsi="Georgia"/>
          <w:sz w:val="24"/>
          <w:szCs w:val="24"/>
        </w:rPr>
      </w:pPr>
      <w:r w:rsidDel="00000000" w:rsidR="00000000" w:rsidRPr="00000000">
        <w:rPr>
          <w:rtl w:val="0"/>
        </w:rPr>
      </w:r>
    </w:p>
    <w:tbl>
      <w:tblPr>
        <w:tblStyle w:val="Table6"/>
        <w:tblW w:w="8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31">
      <w:pPr>
        <w:widowControl w:val="0"/>
        <w:spacing w:before="48.9019775390625"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widowControl w:val="0"/>
        <w:spacing w:before="48.9019775390625"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(Attach additional pages as necessary.)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1904296875" w:line="227.2422981262207" w:lineRule="auto"/>
        <w:ind w:left="6.00006103515625" w:right="27.841796875" w:firstLine="11.2799072265625"/>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1904296875" w:line="227.2422981262207" w:lineRule="auto"/>
        <w:ind w:left="6.00006103515625" w:right="27.841796875" w:firstLine="11.2799072265625"/>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provide a short direct quote from the nominee’s supervisor that can be used in a forthcoming press release or other media from the Florida Government  Bar describing those exceptional qualities which make the nominee worthy of the  award. This quote should be followed by the supervisor’s full name and title.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1904296875" w:line="227.2422981262207" w:lineRule="auto"/>
        <w:ind w:left="6.00006103515625" w:right="27.841796875" w:firstLine="11.2799072265625"/>
        <w:jc w:val="left"/>
        <w:rPr>
          <w:rFonts w:ascii="Georgia" w:cs="Georgia" w:eastAsia="Georgia" w:hAnsi="Georgia"/>
          <w:sz w:val="24"/>
          <w:szCs w:val="24"/>
        </w:rPr>
      </w:pPr>
      <w:r w:rsidDel="00000000" w:rsidR="00000000" w:rsidRPr="00000000">
        <w:rPr>
          <w:rtl w:val="0"/>
        </w:rPr>
      </w:r>
    </w:p>
    <w:tbl>
      <w:tblPr>
        <w:tblStyle w:val="Table7"/>
        <w:tblW w:w="8698.320007324219" w:type="dxa"/>
        <w:jc w:val="left"/>
        <w:tblInd w:w="1.67999267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98.320007324219"/>
        <w:tblGridChange w:id="0">
          <w:tblGrid>
            <w:gridCol w:w="8698.3200073242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774169921875" w:line="454.5403861999512" w:lineRule="auto"/>
        <w:ind w:left="0" w:right="208.480224609375" w:firstLine="0"/>
        <w:jc w:val="both"/>
        <w:rPr>
          <w:rFonts w:ascii="Georgia" w:cs="Georgia" w:eastAsia="Georgia" w:hAnsi="Georgia"/>
          <w:sz w:val="24"/>
          <w:szCs w:val="24"/>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What is your na</w:t>
      </w:r>
      <w:r w:rsidDel="00000000" w:rsidR="00000000" w:rsidRPr="00000000">
        <w:rPr>
          <w:rFonts w:ascii="Georgia" w:cs="Georgia" w:eastAsia="Georgia" w:hAnsi="Georgia"/>
          <w:sz w:val="24"/>
          <w:szCs w:val="24"/>
          <w:rtl w:val="0"/>
        </w:rPr>
        <w:t xml:space="preserve">me, employer,</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and preferred contact information? </w:t>
      </w:r>
      <w:r w:rsidDel="00000000" w:rsidR="00000000" w:rsidRPr="00000000">
        <w:rPr>
          <w:rtl w:val="0"/>
        </w:rPr>
      </w:r>
    </w:p>
    <w:tbl>
      <w:tblPr>
        <w:tblStyle w:val="Table8"/>
        <w:tblW w:w="8698.320007324219" w:type="dxa"/>
        <w:jc w:val="left"/>
        <w:tblInd w:w="1.67999267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98.320007324219"/>
        <w:tblGridChange w:id="0">
          <w:tblGrid>
            <w:gridCol w:w="8698.32000732421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79443359375" w:line="453.8181495666504" w:lineRule="auto"/>
        <w:ind w:left="0" w:right="210.43701171875"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50103759765625" w:line="240" w:lineRule="auto"/>
        <w:ind w:left="0" w:right="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ff"/>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PLEASE RETURN TO: </w:t>
      </w:r>
      <w:r w:rsidDel="00000000" w:rsidR="00000000" w:rsidRPr="00000000">
        <w:rPr>
          <w:rFonts w:ascii="Georgia" w:cs="Georgia" w:eastAsia="Georgia" w:hAnsi="Georgia"/>
          <w:b w:val="0"/>
          <w:i w:val="0"/>
          <w:smallCaps w:val="0"/>
          <w:strike w:val="0"/>
          <w:color w:val="0000ff"/>
          <w:sz w:val="24"/>
          <w:szCs w:val="24"/>
          <w:u w:val="single"/>
          <w:shd w:fill="auto" w:val="clear"/>
          <w:vertAlign w:val="baseline"/>
          <w:rtl w:val="0"/>
        </w:rPr>
        <w:t xml:space="preserve">President@FlaGovBar.org</w:t>
      </w:r>
      <w:r w:rsidDel="00000000" w:rsidR="00000000" w:rsidRPr="00000000">
        <w:rPr>
          <w:rFonts w:ascii="Georgia" w:cs="Georgia" w:eastAsia="Georgia" w:hAnsi="Georgia"/>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7198486328125" w:line="225.90954780578613" w:lineRule="auto"/>
        <w:ind w:left="50.40008544921875" w:right="43.40087890625"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For more information on the award, The Florida Government Bar Association, or  to be added to our mailing list, please visit us at </w:t>
      </w:r>
      <w:hyperlink r:id="rId7">
        <w:r w:rsidDel="00000000" w:rsidR="00000000" w:rsidRPr="00000000">
          <w:rPr>
            <w:rFonts w:ascii="Georgia" w:cs="Georgia" w:eastAsia="Georgia" w:hAnsi="Georgia"/>
            <w:b w:val="0"/>
            <w:i w:val="0"/>
            <w:smallCaps w:val="0"/>
            <w:strike w:val="0"/>
            <w:color w:val="1155cc"/>
            <w:sz w:val="24"/>
            <w:szCs w:val="24"/>
            <w:u w:val="single"/>
            <w:shd w:fill="auto" w:val="clear"/>
            <w:vertAlign w:val="baseline"/>
            <w:rtl w:val="0"/>
          </w:rPr>
          <w:t xml:space="preserve">www.flagovbar.org</w:t>
        </w:r>
      </w:hyperlink>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7304077148438" w:line="240" w:lineRule="auto"/>
        <w:ind w:left="0" w:right="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5840" w:w="12240" w:orient="portrait"/>
      <w:pgMar w:bottom="1044.4800567626953" w:top="285" w:left="1798.5598754882812" w:right="1742.198486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rFonts w:ascii="Georgia" w:cs="Georgia" w:eastAsia="Georgia" w:hAnsi="Georgia"/>
        <w:sz w:val="26"/>
        <w:szCs w:val="26"/>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lagovbar.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